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1C83" w14:textId="2E0D81B5" w:rsidR="0007447A" w:rsidRPr="00A9129F" w:rsidRDefault="0007447A" w:rsidP="0007447A">
      <w:pPr>
        <w:shd w:val="clear" w:color="auto" w:fill="FFFFFF"/>
        <w:spacing w:after="0" w:line="480" w:lineRule="atLeast"/>
        <w:rPr>
          <w:rFonts w:ascii="Arial" w:eastAsia="Times New Roman" w:hAnsi="Arial" w:cs="Arial"/>
          <w:b/>
          <w:bCs/>
          <w:color w:val="222222"/>
          <w:kern w:val="0"/>
          <w:sz w:val="27"/>
          <w:szCs w:val="27"/>
          <w14:ligatures w14:val="none"/>
        </w:rPr>
      </w:pPr>
      <w:r w:rsidRPr="00A9129F">
        <w:rPr>
          <w:rFonts w:ascii="Arial" w:eastAsia="Times New Roman" w:hAnsi="Arial" w:cs="Arial"/>
          <w:b/>
          <w:bCs/>
          <w:color w:val="222222"/>
          <w:kern w:val="0"/>
          <w:sz w:val="27"/>
          <w:szCs w:val="27"/>
          <w14:ligatures w14:val="none"/>
        </w:rPr>
        <w:t>CFP APA Pacific 2026</w:t>
      </w:r>
    </w:p>
    <w:p w14:paraId="457E14AE" w14:textId="77777777" w:rsidR="0007447A" w:rsidRPr="00A9129F" w:rsidRDefault="0007447A" w:rsidP="0007447A">
      <w:pPr>
        <w:shd w:val="clear" w:color="auto" w:fill="FFFFFF"/>
        <w:spacing w:after="0" w:line="480" w:lineRule="atLeast"/>
        <w:rPr>
          <w:rFonts w:ascii="Arial" w:eastAsia="Times New Roman" w:hAnsi="Arial" w:cs="Arial"/>
          <w:b/>
          <w:bCs/>
          <w:color w:val="222222"/>
          <w:kern w:val="0"/>
          <w:sz w:val="27"/>
          <w:szCs w:val="27"/>
          <w14:ligatures w14:val="none"/>
        </w:rPr>
      </w:pPr>
    </w:p>
    <w:p w14:paraId="0A530271" w14:textId="77777777" w:rsidR="0007447A" w:rsidRPr="00A9129F" w:rsidRDefault="0007447A" w:rsidP="0007447A">
      <w:pPr>
        <w:shd w:val="clear" w:color="auto" w:fill="FFFFFF"/>
        <w:spacing w:after="0" w:line="480" w:lineRule="atLeast"/>
        <w:rPr>
          <w:rFonts w:ascii="Arial" w:eastAsia="Times New Roman" w:hAnsi="Arial" w:cs="Arial"/>
          <w:caps/>
          <w:color w:val="222222"/>
          <w:kern w:val="0"/>
          <w:sz w:val="27"/>
          <w:szCs w:val="27"/>
          <w14:ligatures w14:val="none"/>
        </w:rPr>
      </w:pPr>
      <w:r w:rsidRPr="0007447A">
        <w:rPr>
          <w:rFonts w:ascii="Arial" w:eastAsia="Times New Roman" w:hAnsi="Arial" w:cs="Arial"/>
          <w:caps/>
          <w:color w:val="222222"/>
          <w:kern w:val="0"/>
          <w:sz w:val="27"/>
          <w:szCs w:val="27"/>
          <w14:ligatures w14:val="none"/>
        </w:rPr>
        <w:t xml:space="preserve">Inner Awareness vs. Inwardness: </w:t>
      </w:r>
    </w:p>
    <w:p w14:paraId="4AEAAB24" w14:textId="21B3D083" w:rsidR="0007447A" w:rsidRPr="00A9129F" w:rsidRDefault="0007447A" w:rsidP="0007447A">
      <w:pPr>
        <w:shd w:val="clear" w:color="auto" w:fill="FFFFFF"/>
        <w:spacing w:after="0" w:line="480" w:lineRule="atLeast"/>
        <w:rPr>
          <w:rFonts w:ascii="Arial" w:eastAsia="Times New Roman" w:hAnsi="Arial" w:cs="Arial"/>
          <w:caps/>
          <w:color w:val="222222"/>
          <w:kern w:val="0"/>
          <w:sz w:val="27"/>
          <w:szCs w:val="27"/>
          <w14:ligatures w14:val="none"/>
        </w:rPr>
      </w:pPr>
      <w:r w:rsidRPr="0007447A">
        <w:rPr>
          <w:rFonts w:ascii="Arial" w:eastAsia="Times New Roman" w:hAnsi="Arial" w:cs="Arial"/>
          <w:caps/>
          <w:color w:val="222222"/>
          <w:kern w:val="0"/>
          <w:sz w:val="27"/>
          <w:szCs w:val="27"/>
          <w14:ligatures w14:val="none"/>
        </w:rPr>
        <w:t>Meditation, Religious Experience, and Altered States</w:t>
      </w:r>
    </w:p>
    <w:p w14:paraId="427FD00E" w14:textId="77777777" w:rsidR="0007447A" w:rsidRPr="00A9129F" w:rsidRDefault="0007447A" w:rsidP="0007447A">
      <w:pPr>
        <w:shd w:val="clear" w:color="auto" w:fill="FFFFFF"/>
        <w:spacing w:after="0" w:line="480" w:lineRule="atLeast"/>
        <w:rPr>
          <w:rFonts w:ascii="Arial" w:eastAsia="Times New Roman" w:hAnsi="Arial" w:cs="Arial"/>
          <w:b/>
          <w:bCs/>
          <w:color w:val="222222"/>
          <w:kern w:val="0"/>
          <w:sz w:val="27"/>
          <w:szCs w:val="27"/>
          <w14:ligatures w14:val="none"/>
        </w:rPr>
      </w:pPr>
    </w:p>
    <w:p w14:paraId="6766B2F2" w14:textId="1C395B92" w:rsidR="0007447A" w:rsidRPr="0007447A" w:rsidRDefault="0007447A" w:rsidP="0007447A">
      <w:pPr>
        <w:shd w:val="clear" w:color="auto" w:fill="FFFFFF"/>
        <w:spacing w:after="0" w:line="480" w:lineRule="atLeast"/>
        <w:rPr>
          <w:rFonts w:ascii="Arial" w:eastAsia="Times New Roman" w:hAnsi="Arial" w:cs="Arial"/>
          <w:color w:val="222222"/>
          <w:kern w:val="0"/>
          <w14:ligatures w14:val="none"/>
        </w:rPr>
      </w:pPr>
      <w:r w:rsidRPr="00A9129F">
        <w:rPr>
          <w:rFonts w:ascii="Arial" w:eastAsia="Times New Roman" w:hAnsi="Arial" w:cs="Arial"/>
          <w:b/>
          <w:bCs/>
          <w:color w:val="222222"/>
          <w:kern w:val="0"/>
          <w:sz w:val="27"/>
          <w:szCs w:val="27"/>
          <w14:ligatures w14:val="none"/>
        </w:rPr>
        <w:t>From Olga Louchakova-Schwartz</w:t>
      </w:r>
    </w:p>
    <w:p w14:paraId="27B467BC" w14:textId="77777777" w:rsidR="0007447A" w:rsidRPr="0007447A" w:rsidRDefault="0007447A" w:rsidP="0007447A">
      <w:pPr>
        <w:shd w:val="clear" w:color="auto" w:fill="FFFFFF"/>
        <w:spacing w:after="0" w:line="480" w:lineRule="atLeast"/>
        <w:rPr>
          <w:rFonts w:ascii="Arial" w:eastAsia="Times New Roman" w:hAnsi="Arial" w:cs="Arial"/>
          <w:color w:val="222222"/>
          <w:kern w:val="0"/>
          <w14:ligatures w14:val="none"/>
        </w:rPr>
      </w:pPr>
      <w:r w:rsidRPr="0007447A">
        <w:rPr>
          <w:rFonts w:ascii="Arial" w:eastAsia="Times New Roman" w:hAnsi="Arial" w:cs="Arial"/>
          <w:color w:val="222222"/>
          <w:kern w:val="0"/>
          <w:sz w:val="27"/>
          <w:szCs w:val="27"/>
          <w14:ligatures w14:val="none"/>
        </w:rPr>
        <w:t>                   </w:t>
      </w:r>
    </w:p>
    <w:p w14:paraId="4EFC611A" w14:textId="0126E724" w:rsidR="0007447A" w:rsidRPr="00A9129F" w:rsidRDefault="0007447A" w:rsidP="0007447A">
      <w:pPr>
        <w:shd w:val="clear" w:color="auto" w:fill="FFFFFF"/>
        <w:spacing w:after="0" w:line="240" w:lineRule="auto"/>
        <w:rPr>
          <w:rFonts w:ascii="Arial" w:eastAsia="Times New Roman" w:hAnsi="Arial" w:cs="Arial"/>
          <w:color w:val="222222"/>
          <w:kern w:val="0"/>
          <w14:ligatures w14:val="none"/>
        </w:rPr>
      </w:pPr>
      <w:r w:rsidRPr="0007447A">
        <w:rPr>
          <w:rFonts w:ascii="Arial" w:eastAsia="Times New Roman" w:hAnsi="Arial" w:cs="Arial"/>
          <w:color w:val="222222"/>
          <w:kern w:val="0"/>
          <w14:ligatures w14:val="none"/>
        </w:rPr>
        <w:t>The Society for the Phenomenology of Religious Experience invites submissions of abstracts (300–500 words, not including references) for its group meeting at the Pacific APA (</w:t>
      </w:r>
      <w:proofErr w:type="gramStart"/>
      <w:r w:rsidRPr="0007447A">
        <w:rPr>
          <w:rFonts w:ascii="Arial" w:eastAsia="Times New Roman" w:hAnsi="Arial" w:cs="Arial"/>
          <w:color w:val="222222"/>
          <w:kern w:val="0"/>
          <w14:ligatures w14:val="none"/>
        </w:rPr>
        <w:t>online,  April</w:t>
      </w:r>
      <w:proofErr w:type="gramEnd"/>
      <w:r w:rsidRPr="0007447A">
        <w:rPr>
          <w:rFonts w:ascii="Arial" w:eastAsia="Times New Roman" w:hAnsi="Arial" w:cs="Arial"/>
          <w:color w:val="222222"/>
          <w:kern w:val="0"/>
          <w14:ligatures w14:val="none"/>
        </w:rPr>
        <w:t xml:space="preserve"> 8–12, 2026). Accepted submissions will be given a 25-minute presentation time, with </w:t>
      </w:r>
      <w:r w:rsidRPr="00A9129F">
        <w:rPr>
          <w:rFonts w:ascii="Arial" w:eastAsia="Times New Roman" w:hAnsi="Arial" w:cs="Arial"/>
          <w:color w:val="222222"/>
          <w:kern w:val="0"/>
          <w14:ligatures w14:val="none"/>
        </w:rPr>
        <w:t>up to 1</w:t>
      </w:r>
      <w:r w:rsidRPr="0007447A">
        <w:rPr>
          <w:rFonts w:ascii="Arial" w:eastAsia="Times New Roman" w:hAnsi="Arial" w:cs="Arial"/>
          <w:color w:val="222222"/>
          <w:kern w:val="0"/>
          <w14:ligatures w14:val="none"/>
        </w:rPr>
        <w:t>5 minutes for Q&amp;A.   The topic of the panel should be approached within the frame of classical and contemporary phenomenology (e.g., Husserl, Merleau-Ponty, Schutz, </w:t>
      </w:r>
      <w:proofErr w:type="spellStart"/>
      <w:r w:rsidR="00A46475" w:rsidRPr="00A9129F">
        <w:rPr>
          <w:rFonts w:ascii="Arial" w:eastAsia="Times New Roman" w:hAnsi="Arial" w:cs="Arial"/>
          <w:color w:val="222222"/>
          <w:kern w:val="0"/>
          <w14:ligatures w14:val="none"/>
        </w:rPr>
        <w:t>Gurwits</w:t>
      </w:r>
      <w:r w:rsidR="00A9129F" w:rsidRPr="00A9129F">
        <w:rPr>
          <w:rFonts w:ascii="Arial" w:eastAsia="Times New Roman" w:hAnsi="Arial" w:cs="Arial"/>
          <w:color w:val="222222"/>
          <w:kern w:val="0"/>
          <w14:ligatures w14:val="none"/>
        </w:rPr>
        <w:t>c</w:t>
      </w:r>
      <w:r w:rsidR="00A46475" w:rsidRPr="00A9129F">
        <w:rPr>
          <w:rFonts w:ascii="Arial" w:eastAsia="Times New Roman" w:hAnsi="Arial" w:cs="Arial"/>
          <w:color w:val="222222"/>
          <w:kern w:val="0"/>
          <w14:ligatures w14:val="none"/>
        </w:rPr>
        <w:t>h</w:t>
      </w:r>
      <w:proofErr w:type="spellEnd"/>
      <w:r w:rsidR="00A9129F" w:rsidRPr="00A9129F">
        <w:rPr>
          <w:rFonts w:ascii="Arial" w:eastAsia="Times New Roman" w:hAnsi="Arial" w:cs="Arial"/>
          <w:color w:val="222222"/>
          <w:kern w:val="0"/>
          <w14:ligatures w14:val="none"/>
        </w:rPr>
        <w:t>,</w:t>
      </w:r>
      <w:r w:rsidR="00A46475" w:rsidRPr="00A9129F">
        <w:rPr>
          <w:rFonts w:ascii="Arial" w:eastAsia="Times New Roman" w:hAnsi="Arial" w:cs="Arial"/>
          <w:color w:val="222222"/>
          <w:kern w:val="0"/>
          <w14:ligatures w14:val="none"/>
        </w:rPr>
        <w:t xml:space="preserve"> </w:t>
      </w:r>
      <w:r w:rsidRPr="0007447A">
        <w:rPr>
          <w:rFonts w:ascii="Arial" w:eastAsia="Times New Roman" w:hAnsi="Arial" w:cs="Arial"/>
          <w:color w:val="222222"/>
          <w:kern w:val="0"/>
          <w14:ligatures w14:val="none"/>
        </w:rPr>
        <w:t>Hopp, D.W. Smith, and others), post</w:t>
      </w:r>
      <w:r w:rsidR="007011BE">
        <w:rPr>
          <w:rFonts w:ascii="Arial" w:eastAsia="Times New Roman" w:hAnsi="Arial" w:cs="Arial"/>
          <w:color w:val="222222"/>
          <w:kern w:val="0"/>
          <w14:ligatures w14:val="none"/>
        </w:rPr>
        <w:t xml:space="preserve">foundational </w:t>
      </w:r>
      <w:r w:rsidRPr="0007447A">
        <w:rPr>
          <w:rFonts w:ascii="Arial" w:eastAsia="Times New Roman" w:hAnsi="Arial" w:cs="Arial"/>
          <w:color w:val="222222"/>
          <w:kern w:val="0"/>
          <w14:ligatures w14:val="none"/>
        </w:rPr>
        <w:t>phenomenology (e.g., Mensch, Salis), and post-</w:t>
      </w:r>
      <w:proofErr w:type="spellStart"/>
      <w:r w:rsidRPr="0007447A">
        <w:rPr>
          <w:rFonts w:ascii="Arial" w:eastAsia="Times New Roman" w:hAnsi="Arial" w:cs="Arial"/>
          <w:color w:val="222222"/>
          <w:kern w:val="0"/>
          <w14:ligatures w14:val="none"/>
        </w:rPr>
        <w:t>Brentanian</w:t>
      </w:r>
      <w:proofErr w:type="spellEnd"/>
      <w:r w:rsidRPr="0007447A">
        <w:rPr>
          <w:rFonts w:ascii="Arial" w:eastAsia="Times New Roman" w:hAnsi="Arial" w:cs="Arial"/>
          <w:color w:val="222222"/>
          <w:kern w:val="0"/>
          <w14:ligatures w14:val="none"/>
        </w:rPr>
        <w:t xml:space="preserve"> scholarship. Please s</w:t>
      </w:r>
      <w:r w:rsidR="00DC0AF9">
        <w:rPr>
          <w:rFonts w:ascii="Arial" w:eastAsia="Times New Roman" w:hAnsi="Arial" w:cs="Arial"/>
          <w:color w:val="222222"/>
          <w:kern w:val="0"/>
          <w14:ligatures w14:val="none"/>
        </w:rPr>
        <w:t>ubmit</w:t>
      </w:r>
      <w:r w:rsidRPr="0007447A">
        <w:rPr>
          <w:rFonts w:ascii="Arial" w:eastAsia="Times New Roman" w:hAnsi="Arial" w:cs="Arial"/>
          <w:color w:val="222222"/>
          <w:kern w:val="0"/>
          <w14:ligatures w14:val="none"/>
        </w:rPr>
        <w:t xml:space="preserve"> your abstracts by September 29 </w:t>
      </w:r>
      <w:r w:rsidR="002F51B4">
        <w:rPr>
          <w:rFonts w:ascii="Arial" w:eastAsia="Times New Roman" w:hAnsi="Arial" w:cs="Arial"/>
          <w:color w:val="222222"/>
          <w:kern w:val="0"/>
          <w14:ligatures w14:val="none"/>
        </w:rPr>
        <w:t xml:space="preserve">via  </w:t>
      </w:r>
      <w:hyperlink r:id="rId4" w:history="1">
        <w:r w:rsidR="002F51B4" w:rsidRPr="00325689">
          <w:rPr>
            <w:rStyle w:val="Hyperlink"/>
            <w:rFonts w:ascii="Arial" w:eastAsia="Times New Roman" w:hAnsi="Arial" w:cs="Arial"/>
            <w:kern w:val="0"/>
            <w14:ligatures w14:val="none"/>
          </w:rPr>
          <w:t>https://sophere.org/2026-pacific-apa-abstract-submissions/</w:t>
        </w:r>
      </w:hyperlink>
      <w:r w:rsidR="002F51B4">
        <w:rPr>
          <w:rFonts w:ascii="Arial" w:eastAsia="Times New Roman" w:hAnsi="Arial" w:cs="Arial"/>
          <w:color w:val="222222"/>
          <w:kern w:val="0"/>
          <w14:ligatures w14:val="none"/>
        </w:rPr>
        <w:t xml:space="preserve">. Send questions to </w:t>
      </w:r>
      <w:hyperlink r:id="rId5" w:history="1">
        <w:r w:rsidR="002F51B4" w:rsidRPr="00325689">
          <w:rPr>
            <w:rStyle w:val="Hyperlink"/>
            <w:rFonts w:ascii="Arial" w:eastAsia="Times New Roman" w:hAnsi="Arial" w:cs="Arial"/>
            <w:kern w:val="0"/>
            <w14:ligatures w14:val="none"/>
          </w:rPr>
          <w:t>ols@sophere.org</w:t>
        </w:r>
      </w:hyperlink>
      <w:r w:rsidR="002F51B4">
        <w:rPr>
          <w:rFonts w:ascii="Arial" w:eastAsia="Times New Roman" w:hAnsi="Arial" w:cs="Arial"/>
          <w:color w:val="222222"/>
          <w:kern w:val="0"/>
          <w14:ligatures w14:val="none"/>
        </w:rPr>
        <w:t xml:space="preserve">, </w:t>
      </w:r>
      <w:r w:rsidRPr="0007447A">
        <w:rPr>
          <w:rFonts w:ascii="Arial" w:eastAsia="Times New Roman" w:hAnsi="Arial" w:cs="Arial"/>
          <w:color w:val="222222"/>
          <w:kern w:val="0"/>
          <w14:ligatures w14:val="none"/>
        </w:rPr>
        <w:t> </w:t>
      </w:r>
      <w:hyperlink r:id="rId6" w:tgtFrame="_blank" w:history="1">
        <w:r w:rsidRPr="0007447A">
          <w:rPr>
            <w:rFonts w:ascii="Arial" w:eastAsia="Times New Roman" w:hAnsi="Arial" w:cs="Arial"/>
            <w:color w:val="467886"/>
            <w:kern w:val="0"/>
            <w:u w:val="single"/>
            <w14:ligatures w14:val="none"/>
          </w:rPr>
          <w:t>olouch@ucdavis.edu</w:t>
        </w:r>
      </w:hyperlink>
      <w:r w:rsidRPr="0007447A">
        <w:rPr>
          <w:rFonts w:ascii="Arial" w:eastAsia="Times New Roman" w:hAnsi="Arial" w:cs="Arial"/>
          <w:color w:val="222222"/>
          <w:kern w:val="0"/>
          <w14:ligatures w14:val="none"/>
        </w:rPr>
        <w:t>.</w:t>
      </w:r>
    </w:p>
    <w:p w14:paraId="2AB1FFF9" w14:textId="77777777" w:rsidR="0007447A" w:rsidRPr="0007447A" w:rsidRDefault="0007447A" w:rsidP="0007447A">
      <w:pPr>
        <w:shd w:val="clear" w:color="auto" w:fill="FFFFFF"/>
        <w:spacing w:after="0" w:line="240" w:lineRule="auto"/>
        <w:rPr>
          <w:rFonts w:ascii="Arial" w:eastAsia="Times New Roman" w:hAnsi="Arial" w:cs="Arial"/>
          <w:color w:val="222222"/>
          <w:kern w:val="0"/>
          <w14:ligatures w14:val="none"/>
        </w:rPr>
      </w:pPr>
    </w:p>
    <w:p w14:paraId="4325F910" w14:textId="5002CB77" w:rsidR="0007447A" w:rsidRPr="00A9129F" w:rsidRDefault="0007447A" w:rsidP="0007447A">
      <w:pPr>
        <w:shd w:val="clear" w:color="auto" w:fill="FFFFFF"/>
        <w:spacing w:after="0" w:line="240" w:lineRule="auto"/>
        <w:rPr>
          <w:rFonts w:ascii="Arial" w:eastAsia="Times New Roman" w:hAnsi="Arial" w:cs="Arial"/>
          <w:color w:val="222222"/>
          <w:kern w:val="0"/>
          <w14:ligatures w14:val="none"/>
        </w:rPr>
      </w:pPr>
      <w:r w:rsidRPr="0007447A">
        <w:rPr>
          <w:rFonts w:ascii="Arial" w:eastAsia="Times New Roman" w:hAnsi="Arial" w:cs="Arial"/>
          <w:color w:val="222222"/>
          <w:kern w:val="0"/>
          <w14:ligatures w14:val="none"/>
        </w:rPr>
        <w:t>The self-reflective inner aspect of awarenes</w:t>
      </w:r>
      <w:r w:rsidRPr="00A9129F">
        <w:rPr>
          <w:rFonts w:ascii="Arial" w:eastAsia="Times New Roman" w:hAnsi="Arial" w:cs="Arial"/>
          <w:color w:val="222222"/>
          <w:kern w:val="0"/>
          <w14:ligatures w14:val="none"/>
        </w:rPr>
        <w:t xml:space="preserve">s </w:t>
      </w:r>
      <w:r w:rsidRPr="0007447A">
        <w:rPr>
          <w:rFonts w:ascii="Arial" w:eastAsia="Times New Roman" w:hAnsi="Arial" w:cs="Arial"/>
          <w:color w:val="222222"/>
          <w:kern w:val="0"/>
          <w14:ligatures w14:val="none"/>
        </w:rPr>
        <w:t>(meant as its reflexivity and not as higher-order thinking) have induced multiple perspectives in philosophy</w:t>
      </w:r>
      <w:r w:rsidRPr="00A9129F">
        <w:rPr>
          <w:rFonts w:ascii="Arial" w:eastAsia="Times New Roman" w:hAnsi="Arial" w:cs="Arial"/>
          <w:color w:val="222222"/>
          <w:kern w:val="0"/>
          <w14:ligatures w14:val="none"/>
        </w:rPr>
        <w:t>.</w:t>
      </w:r>
      <w:r w:rsidR="00A46475" w:rsidRPr="00A9129F">
        <w:rPr>
          <w:rFonts w:ascii="Arial" w:eastAsia="Times New Roman" w:hAnsi="Arial" w:cs="Arial"/>
          <w:color w:val="222222"/>
          <w:kern w:val="0"/>
          <w14:ligatures w14:val="none"/>
        </w:rPr>
        <w:t xml:space="preserve"> </w:t>
      </w:r>
      <w:r w:rsidRPr="00A9129F">
        <w:rPr>
          <w:rFonts w:ascii="Arial" w:eastAsia="Times New Roman" w:hAnsi="Arial" w:cs="Arial"/>
          <w:color w:val="222222"/>
          <w:kern w:val="0"/>
          <w14:ligatures w14:val="none"/>
        </w:rPr>
        <w:t>(See, e.g.</w:t>
      </w:r>
      <w:r w:rsidR="00A46475" w:rsidRPr="00A9129F">
        <w:rPr>
          <w:rFonts w:ascii="Arial" w:eastAsia="Times New Roman" w:hAnsi="Arial" w:cs="Arial"/>
          <w:color w:val="222222"/>
          <w:kern w:val="0"/>
          <w14:ligatures w14:val="none"/>
        </w:rPr>
        <w:t>, Farrell and McClelland; Kriegel).</w:t>
      </w:r>
      <w:r w:rsidRPr="00A9129F">
        <w:rPr>
          <w:rFonts w:ascii="Arial" w:eastAsia="Times New Roman" w:hAnsi="Arial" w:cs="Arial"/>
          <w:color w:val="222222"/>
          <w:kern w:val="0"/>
          <w14:ligatures w14:val="none"/>
        </w:rPr>
        <w:t xml:space="preserve"> </w:t>
      </w:r>
      <w:r w:rsidRPr="0007447A">
        <w:rPr>
          <w:rFonts w:ascii="Arial" w:eastAsia="Times New Roman" w:hAnsi="Arial" w:cs="Arial"/>
          <w:color w:val="222222"/>
          <w:kern w:val="0"/>
          <w14:ligatures w14:val="none"/>
        </w:rPr>
        <w:t>These views, however, have all been confined to ordinary consciousness viewed naturalistically, and not reduced to consciousness as such. As noted by D. W. Smith (2005, 95)</w:t>
      </w:r>
      <w:proofErr w:type="gramStart"/>
      <w:r w:rsidRPr="0007447A">
        <w:rPr>
          <w:rFonts w:ascii="Arial" w:eastAsia="Times New Roman" w:hAnsi="Arial" w:cs="Arial"/>
          <w:color w:val="222222"/>
          <w:kern w:val="0"/>
          <w14:ligatures w14:val="none"/>
        </w:rPr>
        <w:t>:  </w:t>
      </w:r>
      <w:r w:rsidRPr="0007447A">
        <w:rPr>
          <w:rFonts w:ascii="Arial" w:eastAsia="Times New Roman" w:hAnsi="Arial" w:cs="Arial"/>
          <w:color w:val="222222"/>
          <w:kern w:val="0"/>
          <w:lang w:val="en"/>
          <w14:ligatures w14:val="none"/>
        </w:rPr>
        <w:t>“</w:t>
      </w:r>
      <w:proofErr w:type="gramEnd"/>
      <w:r w:rsidRPr="0007447A">
        <w:rPr>
          <w:rFonts w:ascii="Arial" w:eastAsia="Times New Roman" w:hAnsi="Arial" w:cs="Arial"/>
          <w:color w:val="222222"/>
          <w:kern w:val="0"/>
          <w:lang w:val="en"/>
          <w14:ligatures w14:val="none"/>
        </w:rPr>
        <w:t>It is important to see, on phenomenological grounds, that there are different forms of awareness in one’s experience.” That noted, </w:t>
      </w:r>
      <w:r w:rsidRPr="0007447A">
        <w:rPr>
          <w:rFonts w:ascii="Arial" w:eastAsia="Times New Roman" w:hAnsi="Arial" w:cs="Arial"/>
          <w:color w:val="222222"/>
          <w:kern w:val="0"/>
          <w14:ligatures w14:val="none"/>
        </w:rPr>
        <w:t xml:space="preserve">perspectives on naturalistic ordinary consciousness may or may not apply to consciousness as such. This leads us to compare inner awareness in ordinary consciousness with the consciousness of interruption, often characterized by inwardness: religious experience, meditation, or altered states (including chemically induced ones). </w:t>
      </w:r>
      <w:proofErr w:type="gramStart"/>
      <w:r w:rsidRPr="0007447A">
        <w:rPr>
          <w:rFonts w:ascii="Arial" w:eastAsia="Times New Roman" w:hAnsi="Arial" w:cs="Arial"/>
          <w:color w:val="222222"/>
          <w:kern w:val="0"/>
          <w14:ligatures w14:val="none"/>
        </w:rPr>
        <w:t>Inwardness  is</w:t>
      </w:r>
      <w:proofErr w:type="gramEnd"/>
      <w:r w:rsidRPr="0007447A">
        <w:rPr>
          <w:rFonts w:ascii="Arial" w:eastAsia="Times New Roman" w:hAnsi="Arial" w:cs="Arial"/>
          <w:color w:val="222222"/>
          <w:kern w:val="0"/>
          <w14:ligatures w14:val="none"/>
        </w:rPr>
        <w:t xml:space="preserve"> understood as intentional or spontaneous attention to the interiority of the self (cf. Flood 2013; Husserl</w:t>
      </w:r>
      <w:r w:rsidR="00A46475" w:rsidRPr="00A9129F">
        <w:rPr>
          <w:rFonts w:ascii="Arial" w:eastAsia="Times New Roman" w:hAnsi="Arial" w:cs="Arial"/>
          <w:color w:val="222222"/>
          <w:kern w:val="0"/>
          <w14:ligatures w14:val="none"/>
        </w:rPr>
        <w:t xml:space="preserve"> 2001, 335-339</w:t>
      </w:r>
      <w:r w:rsidRPr="0007447A">
        <w:rPr>
          <w:rFonts w:ascii="Arial" w:eastAsia="Times New Roman" w:hAnsi="Arial" w:cs="Arial"/>
          <w:color w:val="222222"/>
          <w:kern w:val="0"/>
          <w14:ligatures w14:val="none"/>
        </w:rPr>
        <w:t xml:space="preserve">). Comparison of ordinary consciousness with the consciousness of meditation, religious experience, or altered </w:t>
      </w:r>
      <w:proofErr w:type="gramStart"/>
      <w:r w:rsidRPr="0007447A">
        <w:rPr>
          <w:rFonts w:ascii="Arial" w:eastAsia="Times New Roman" w:hAnsi="Arial" w:cs="Arial"/>
          <w:color w:val="222222"/>
          <w:kern w:val="0"/>
          <w14:ligatures w14:val="none"/>
        </w:rPr>
        <w:t>states  </w:t>
      </w:r>
      <w:r w:rsidR="00A46475" w:rsidRPr="0007447A">
        <w:rPr>
          <w:rFonts w:ascii="Arial" w:eastAsia="Times New Roman" w:hAnsi="Arial" w:cs="Arial"/>
          <w:color w:val="222222"/>
          <w:kern w:val="0"/>
          <w14:ligatures w14:val="none"/>
        </w:rPr>
        <w:t>may</w:t>
      </w:r>
      <w:proofErr w:type="gramEnd"/>
      <w:r w:rsidR="00A46475" w:rsidRPr="0007447A">
        <w:rPr>
          <w:rFonts w:ascii="Arial" w:eastAsia="Times New Roman" w:hAnsi="Arial" w:cs="Arial"/>
          <w:color w:val="222222"/>
          <w:kern w:val="0"/>
          <w14:ligatures w14:val="none"/>
        </w:rPr>
        <w:t xml:space="preserve"> work in lieu o</w:t>
      </w:r>
      <w:r w:rsidR="00A46475" w:rsidRPr="00A9129F">
        <w:rPr>
          <w:rFonts w:ascii="Arial" w:eastAsia="Times New Roman" w:hAnsi="Arial" w:cs="Arial"/>
          <w:color w:val="222222"/>
          <w:kern w:val="0"/>
          <w14:ligatures w14:val="none"/>
        </w:rPr>
        <w:t xml:space="preserve">f imaginal variations, which </w:t>
      </w:r>
      <w:r w:rsidRPr="0007447A">
        <w:rPr>
          <w:rFonts w:ascii="Arial" w:eastAsia="Times New Roman" w:hAnsi="Arial" w:cs="Arial"/>
          <w:color w:val="222222"/>
          <w:kern w:val="0"/>
          <w14:ligatures w14:val="none"/>
        </w:rPr>
        <w:t xml:space="preserve">help explicate eidetic structures of concrete experiences and/or consciousness as such.  Is inner awareness essential to consciousness? Should we attribute to it an epistemic role, or is it but a form of consciousness that </w:t>
      </w:r>
      <w:proofErr w:type="gramStart"/>
      <w:r w:rsidRPr="0007447A">
        <w:rPr>
          <w:rFonts w:ascii="Arial" w:eastAsia="Times New Roman" w:hAnsi="Arial" w:cs="Arial"/>
          <w:color w:val="222222"/>
          <w:kern w:val="0"/>
          <w14:ligatures w14:val="none"/>
        </w:rPr>
        <w:t>serves  self</w:t>
      </w:r>
      <w:proofErr w:type="gramEnd"/>
      <w:r w:rsidRPr="0007447A">
        <w:rPr>
          <w:rFonts w:ascii="Arial" w:eastAsia="Times New Roman" w:hAnsi="Arial" w:cs="Arial"/>
          <w:color w:val="222222"/>
          <w:kern w:val="0"/>
          <w14:ligatures w14:val="none"/>
        </w:rPr>
        <w:t>-non-</w:t>
      </w:r>
      <w:proofErr w:type="spellStart"/>
      <w:r w:rsidRPr="0007447A">
        <w:rPr>
          <w:rFonts w:ascii="Arial" w:eastAsia="Times New Roman" w:hAnsi="Arial" w:cs="Arial"/>
          <w:color w:val="222222"/>
          <w:kern w:val="0"/>
          <w14:ligatures w14:val="none"/>
        </w:rPr>
        <w:t>self distinctions</w:t>
      </w:r>
      <w:proofErr w:type="spellEnd"/>
      <w:r w:rsidRPr="0007447A">
        <w:rPr>
          <w:rFonts w:ascii="Arial" w:eastAsia="Times New Roman" w:hAnsi="Arial" w:cs="Arial"/>
          <w:color w:val="222222"/>
          <w:kern w:val="0"/>
          <w14:ligatures w14:val="none"/>
        </w:rPr>
        <w:t>? How does inwardness affect luminosity and transparency of consciousness?  What are the relationships between inner awareness and the body in religious or spiritual inwardness? We invite reflections on these and similar topics, as well as on eidetic analyses of concrete experiences and of relationships between description and meaning of inner awareness.  </w:t>
      </w:r>
    </w:p>
    <w:p w14:paraId="52FC6AAB" w14:textId="77777777" w:rsidR="00A9129F" w:rsidRDefault="00A9129F" w:rsidP="0007447A">
      <w:pPr>
        <w:shd w:val="clear" w:color="auto" w:fill="FFFFFF"/>
        <w:spacing w:after="0" w:line="240" w:lineRule="auto"/>
        <w:rPr>
          <w:rFonts w:ascii="Arial" w:eastAsia="Times New Roman" w:hAnsi="Arial" w:cs="Arial"/>
          <w:color w:val="222222"/>
          <w:kern w:val="0"/>
          <w14:ligatures w14:val="none"/>
        </w:rPr>
      </w:pPr>
    </w:p>
    <w:p w14:paraId="46F77983" w14:textId="77777777" w:rsidR="00A9129F" w:rsidRDefault="00A9129F" w:rsidP="0007447A">
      <w:pPr>
        <w:shd w:val="clear" w:color="auto" w:fill="FFFFFF"/>
        <w:spacing w:after="0" w:line="240" w:lineRule="auto"/>
        <w:rPr>
          <w:rFonts w:ascii="Arial" w:eastAsia="Times New Roman" w:hAnsi="Arial" w:cs="Arial"/>
          <w:color w:val="222222"/>
          <w:kern w:val="0"/>
          <w14:ligatures w14:val="none"/>
        </w:rPr>
      </w:pPr>
    </w:p>
    <w:p w14:paraId="7D1F4E80" w14:textId="77777777" w:rsidR="00A9129F" w:rsidRDefault="00A9129F" w:rsidP="0007447A">
      <w:pPr>
        <w:shd w:val="clear" w:color="auto" w:fill="FFFFFF"/>
        <w:spacing w:after="0" w:line="240" w:lineRule="auto"/>
        <w:rPr>
          <w:rFonts w:ascii="Arial" w:eastAsia="Times New Roman" w:hAnsi="Arial" w:cs="Arial"/>
          <w:color w:val="222222"/>
          <w:kern w:val="0"/>
          <w14:ligatures w14:val="none"/>
        </w:rPr>
      </w:pPr>
    </w:p>
    <w:p w14:paraId="7BE9F678" w14:textId="1EFD7933" w:rsidR="0007447A" w:rsidRPr="00A9129F" w:rsidRDefault="0007447A" w:rsidP="0007447A">
      <w:pPr>
        <w:shd w:val="clear" w:color="auto" w:fill="FFFFFF"/>
        <w:spacing w:after="0" w:line="240" w:lineRule="auto"/>
        <w:rPr>
          <w:rFonts w:ascii="Arial" w:eastAsia="Times New Roman" w:hAnsi="Arial" w:cs="Arial"/>
          <w:color w:val="222222"/>
          <w:kern w:val="0"/>
          <w14:ligatures w14:val="none"/>
        </w:rPr>
      </w:pPr>
      <w:r w:rsidRPr="00A9129F">
        <w:rPr>
          <w:rFonts w:ascii="Arial" w:eastAsia="Times New Roman" w:hAnsi="Arial" w:cs="Arial"/>
          <w:color w:val="222222"/>
          <w:kern w:val="0"/>
          <w14:ligatures w14:val="none"/>
        </w:rPr>
        <w:t>REFERENCES</w:t>
      </w:r>
    </w:p>
    <w:p w14:paraId="37C487C6" w14:textId="77777777" w:rsidR="0007447A" w:rsidRPr="00A9129F" w:rsidRDefault="0007447A" w:rsidP="0007447A">
      <w:pPr>
        <w:shd w:val="clear" w:color="auto" w:fill="FFFFFF"/>
        <w:spacing w:after="0" w:line="240" w:lineRule="auto"/>
        <w:rPr>
          <w:rFonts w:ascii="Arial" w:eastAsia="Times New Roman" w:hAnsi="Arial" w:cs="Arial"/>
          <w:color w:val="222222"/>
          <w:kern w:val="0"/>
          <w14:ligatures w14:val="none"/>
        </w:rPr>
      </w:pPr>
    </w:p>
    <w:p w14:paraId="18344001" w14:textId="4B0F8BD4" w:rsidR="00A46475" w:rsidRPr="00A9129F" w:rsidRDefault="00A46475" w:rsidP="00A46475">
      <w:pPr>
        <w:autoSpaceDE w:val="0"/>
        <w:autoSpaceDN w:val="0"/>
        <w:adjustRightInd w:val="0"/>
        <w:spacing w:after="0" w:line="240" w:lineRule="auto"/>
        <w:ind w:left="720" w:right="-720" w:hanging="720"/>
        <w:rPr>
          <w:rFonts w:ascii="Arial" w:hAnsi="Arial" w:cs="Arial"/>
          <w:kern w:val="0"/>
        </w:rPr>
      </w:pPr>
      <w:r w:rsidRPr="00A9129F">
        <w:rPr>
          <w:rFonts w:ascii="Arial" w:hAnsi="Arial" w:cs="Arial"/>
          <w:kern w:val="0"/>
        </w:rPr>
        <w:t xml:space="preserve">Flood, Gavin. </w:t>
      </w:r>
      <w:r w:rsidRPr="00A9129F">
        <w:rPr>
          <w:rFonts w:ascii="Arial" w:hAnsi="Arial" w:cs="Arial"/>
          <w:i/>
          <w:iCs/>
          <w:kern w:val="0"/>
        </w:rPr>
        <w:t>The Truth Within.</w:t>
      </w:r>
      <w:r w:rsidRPr="00A9129F">
        <w:rPr>
          <w:rFonts w:ascii="Arial" w:hAnsi="Arial" w:cs="Arial"/>
          <w:kern w:val="0"/>
        </w:rPr>
        <w:t xml:space="preserve"> Oxford: Oxford University Press, 2013.</w:t>
      </w:r>
    </w:p>
    <w:p w14:paraId="75D7BCDA" w14:textId="61F6CB85" w:rsidR="003360E7" w:rsidRPr="00A9129F" w:rsidRDefault="003360E7" w:rsidP="003360E7">
      <w:pPr>
        <w:autoSpaceDE w:val="0"/>
        <w:autoSpaceDN w:val="0"/>
        <w:adjustRightInd w:val="0"/>
        <w:spacing w:after="0" w:line="240" w:lineRule="auto"/>
        <w:ind w:left="720" w:right="-720" w:hanging="720"/>
        <w:rPr>
          <w:rFonts w:ascii="Arial" w:hAnsi="Arial" w:cs="Arial"/>
          <w:kern w:val="0"/>
        </w:rPr>
      </w:pPr>
      <w:r w:rsidRPr="00A9129F">
        <w:rPr>
          <w:rFonts w:ascii="Arial" w:hAnsi="Arial" w:cs="Arial"/>
          <w:kern w:val="0"/>
        </w:rPr>
        <w:t xml:space="preserve">Jonathan Farrell, and Tom McClelland. </w:t>
      </w:r>
      <w:r w:rsidR="00A46475" w:rsidRPr="00A9129F">
        <w:rPr>
          <w:rFonts w:ascii="Arial" w:hAnsi="Arial" w:cs="Arial"/>
          <w:kern w:val="0"/>
        </w:rPr>
        <w:t>“</w:t>
      </w:r>
      <w:r w:rsidRPr="00A9129F">
        <w:rPr>
          <w:rFonts w:ascii="Arial" w:hAnsi="Arial" w:cs="Arial"/>
          <w:kern w:val="0"/>
        </w:rPr>
        <w:t>Editorial: Consciousness and Inner Awareness</w:t>
      </w:r>
      <w:r w:rsidR="00A46475" w:rsidRPr="00A9129F">
        <w:rPr>
          <w:rFonts w:ascii="Arial" w:hAnsi="Arial" w:cs="Arial"/>
          <w:kern w:val="0"/>
        </w:rPr>
        <w:t>”</w:t>
      </w:r>
      <w:r w:rsidRPr="00A9129F">
        <w:rPr>
          <w:rFonts w:ascii="Arial" w:hAnsi="Arial" w:cs="Arial"/>
          <w:kern w:val="0"/>
        </w:rPr>
        <w:t xml:space="preserve">. </w:t>
      </w:r>
      <w:r w:rsidRPr="00A9129F">
        <w:rPr>
          <w:rFonts w:ascii="Arial" w:hAnsi="Arial" w:cs="Arial"/>
          <w:i/>
          <w:iCs/>
          <w:kern w:val="0"/>
        </w:rPr>
        <w:t xml:space="preserve">Review of Philosophical Psychology </w:t>
      </w:r>
      <w:r w:rsidRPr="00A9129F">
        <w:rPr>
          <w:rFonts w:ascii="Arial" w:hAnsi="Arial" w:cs="Arial"/>
          <w:kern w:val="0"/>
        </w:rPr>
        <w:t>8 (2017): 1-22.</w:t>
      </w:r>
    </w:p>
    <w:p w14:paraId="00BA62FD" w14:textId="03D42906" w:rsidR="00A46475" w:rsidRPr="00A9129F" w:rsidRDefault="00A46475" w:rsidP="00A46475">
      <w:pPr>
        <w:autoSpaceDE w:val="0"/>
        <w:autoSpaceDN w:val="0"/>
        <w:adjustRightInd w:val="0"/>
        <w:spacing w:after="0" w:line="240" w:lineRule="auto"/>
        <w:ind w:left="720" w:right="-720" w:hanging="720"/>
        <w:rPr>
          <w:rFonts w:ascii="Arial" w:hAnsi="Arial" w:cs="Arial"/>
          <w:kern w:val="0"/>
        </w:rPr>
      </w:pPr>
      <w:r w:rsidRPr="00A9129F">
        <w:rPr>
          <w:rFonts w:ascii="Arial" w:hAnsi="Arial" w:cs="Arial"/>
          <w:kern w:val="0"/>
        </w:rPr>
        <w:t xml:space="preserve">Husserl, Edmund. </w:t>
      </w:r>
      <w:r w:rsidRPr="00A9129F">
        <w:rPr>
          <w:rFonts w:ascii="Arial" w:hAnsi="Arial" w:cs="Arial"/>
          <w:i/>
          <w:iCs/>
          <w:kern w:val="0"/>
        </w:rPr>
        <w:t>Logical Investigations.</w:t>
      </w:r>
      <w:r w:rsidRPr="00A9129F">
        <w:rPr>
          <w:rFonts w:ascii="Arial" w:hAnsi="Arial" w:cs="Arial"/>
          <w:kern w:val="0"/>
        </w:rPr>
        <w:t xml:space="preserve"> Translated by John N. Findlay. 2 vols. Vol. II, London and New York: Routledge, 2001, 335-339.</w:t>
      </w:r>
    </w:p>
    <w:p w14:paraId="6BBB6F7C" w14:textId="7B346F6E" w:rsidR="0007447A" w:rsidRPr="00A9129F" w:rsidRDefault="0007447A" w:rsidP="0007447A">
      <w:pPr>
        <w:autoSpaceDE w:val="0"/>
        <w:autoSpaceDN w:val="0"/>
        <w:adjustRightInd w:val="0"/>
        <w:spacing w:after="0" w:line="240" w:lineRule="auto"/>
        <w:ind w:left="720" w:right="-720" w:hanging="720"/>
        <w:rPr>
          <w:rFonts w:ascii="Arial" w:hAnsi="Arial" w:cs="Arial"/>
          <w:kern w:val="0"/>
        </w:rPr>
      </w:pPr>
      <w:r w:rsidRPr="00A9129F">
        <w:rPr>
          <w:rFonts w:ascii="Arial" w:hAnsi="Arial" w:cs="Arial"/>
          <w:kern w:val="0"/>
        </w:rPr>
        <w:t xml:space="preserve">Kriegel, Uriah. </w:t>
      </w:r>
      <w:r w:rsidR="00A46475" w:rsidRPr="00A9129F">
        <w:rPr>
          <w:rFonts w:ascii="Arial" w:hAnsi="Arial" w:cs="Arial"/>
          <w:kern w:val="0"/>
        </w:rPr>
        <w:t>“</w:t>
      </w:r>
      <w:r w:rsidRPr="00A9129F">
        <w:rPr>
          <w:rFonts w:ascii="Arial" w:hAnsi="Arial" w:cs="Arial"/>
          <w:kern w:val="0"/>
        </w:rPr>
        <w:t>What Is Inner Awareness?</w:t>
      </w:r>
      <w:r w:rsidR="00A46475" w:rsidRPr="00A9129F">
        <w:rPr>
          <w:rFonts w:ascii="Arial" w:hAnsi="Arial" w:cs="Arial"/>
          <w:kern w:val="0"/>
        </w:rPr>
        <w:t xml:space="preserve">” </w:t>
      </w:r>
      <w:r w:rsidRPr="00A9129F">
        <w:rPr>
          <w:rFonts w:ascii="Arial" w:hAnsi="Arial" w:cs="Arial"/>
          <w:kern w:val="0"/>
        </w:rPr>
        <w:t xml:space="preserve">In </w:t>
      </w:r>
      <w:r w:rsidRPr="00A9129F">
        <w:rPr>
          <w:rFonts w:ascii="Arial" w:hAnsi="Arial" w:cs="Arial"/>
          <w:i/>
          <w:iCs/>
          <w:kern w:val="0"/>
        </w:rPr>
        <w:t>Consciousness and Inner Awareness</w:t>
      </w:r>
      <w:r w:rsidRPr="00A9129F">
        <w:rPr>
          <w:rFonts w:ascii="Arial" w:hAnsi="Arial" w:cs="Arial"/>
          <w:kern w:val="0"/>
        </w:rPr>
        <w:t>,</w:t>
      </w:r>
      <w:r w:rsidR="00A46475" w:rsidRPr="00A9129F">
        <w:rPr>
          <w:rFonts w:ascii="Arial" w:hAnsi="Arial" w:cs="Arial"/>
          <w:kern w:val="0"/>
        </w:rPr>
        <w:t xml:space="preserve"> </w:t>
      </w:r>
      <w:r w:rsidRPr="00A9129F">
        <w:rPr>
          <w:rFonts w:ascii="Arial" w:hAnsi="Arial" w:cs="Arial"/>
          <w:kern w:val="0"/>
        </w:rPr>
        <w:t xml:space="preserve">edited by </w:t>
      </w:r>
      <w:proofErr w:type="spellStart"/>
      <w:proofErr w:type="gramStart"/>
      <w:r w:rsidRPr="00A9129F">
        <w:rPr>
          <w:rFonts w:ascii="Arial" w:hAnsi="Arial" w:cs="Arial"/>
          <w:kern w:val="0"/>
        </w:rPr>
        <w:t>A.Dewalque</w:t>
      </w:r>
      <w:proofErr w:type="spellEnd"/>
      <w:r w:rsidR="00A46475" w:rsidRPr="00A9129F">
        <w:rPr>
          <w:rFonts w:ascii="Arial" w:hAnsi="Arial" w:cs="Arial"/>
          <w:kern w:val="0"/>
        </w:rPr>
        <w:t xml:space="preserve">, </w:t>
      </w:r>
      <w:r w:rsidRPr="00A9129F">
        <w:rPr>
          <w:rFonts w:ascii="Arial" w:hAnsi="Arial" w:cs="Arial"/>
          <w:kern w:val="0"/>
        </w:rPr>
        <w:t xml:space="preserve"> D.</w:t>
      </w:r>
      <w:proofErr w:type="gramEnd"/>
      <w:r w:rsidR="00A46475" w:rsidRPr="00A9129F">
        <w:rPr>
          <w:rFonts w:ascii="Arial" w:hAnsi="Arial" w:cs="Arial"/>
          <w:kern w:val="0"/>
        </w:rPr>
        <w:t xml:space="preserve"> </w:t>
      </w:r>
      <w:proofErr w:type="spellStart"/>
      <w:r w:rsidRPr="00A9129F">
        <w:rPr>
          <w:rFonts w:ascii="Arial" w:hAnsi="Arial" w:cs="Arial"/>
          <w:kern w:val="0"/>
        </w:rPr>
        <w:t>Bordini</w:t>
      </w:r>
      <w:proofErr w:type="spellEnd"/>
      <w:r w:rsidRPr="00A9129F">
        <w:rPr>
          <w:rFonts w:ascii="Arial" w:hAnsi="Arial" w:cs="Arial"/>
          <w:kern w:val="0"/>
        </w:rPr>
        <w:t>, and</w:t>
      </w:r>
      <w:r w:rsidRPr="00A9129F">
        <w:rPr>
          <w:rFonts w:ascii="Arial" w:hAnsi="Arial" w:cs="Arial"/>
          <w:kern w:val="0"/>
        </w:rPr>
        <w:tab/>
      </w:r>
      <w:proofErr w:type="spellStart"/>
      <w:r w:rsidRPr="00A9129F">
        <w:rPr>
          <w:rFonts w:ascii="Arial" w:hAnsi="Arial" w:cs="Arial"/>
          <w:kern w:val="0"/>
        </w:rPr>
        <w:t>A.Giustina</w:t>
      </w:r>
      <w:proofErr w:type="spellEnd"/>
      <w:r w:rsidR="00A46475" w:rsidRPr="00A9129F">
        <w:rPr>
          <w:rFonts w:ascii="Arial" w:hAnsi="Arial" w:cs="Arial"/>
          <w:kern w:val="0"/>
        </w:rPr>
        <w:t>.</w:t>
      </w:r>
      <w:r w:rsidRPr="00A9129F">
        <w:rPr>
          <w:rFonts w:ascii="Arial" w:hAnsi="Arial" w:cs="Arial"/>
          <w:kern w:val="0"/>
        </w:rPr>
        <w:t xml:space="preserve"> Cambridge: Cambridge University Press</w:t>
      </w:r>
      <w:r w:rsidR="00A46475" w:rsidRPr="00A9129F">
        <w:rPr>
          <w:rFonts w:ascii="Arial" w:hAnsi="Arial" w:cs="Arial"/>
          <w:kern w:val="0"/>
        </w:rPr>
        <w:t>. F</w:t>
      </w:r>
      <w:r w:rsidRPr="00A9129F">
        <w:rPr>
          <w:rFonts w:ascii="Arial" w:hAnsi="Arial" w:cs="Arial"/>
          <w:kern w:val="0"/>
        </w:rPr>
        <w:t>orthcoming.</w:t>
      </w:r>
    </w:p>
    <w:p w14:paraId="1805C99A" w14:textId="77777777" w:rsidR="0007447A" w:rsidRDefault="0007447A" w:rsidP="0007447A">
      <w:pPr>
        <w:autoSpaceDE w:val="0"/>
        <w:autoSpaceDN w:val="0"/>
        <w:adjustRightInd w:val="0"/>
        <w:spacing w:after="0" w:line="240" w:lineRule="auto"/>
        <w:ind w:left="720" w:right="-720" w:hanging="720"/>
        <w:rPr>
          <w:rFonts w:ascii="Arial" w:hAnsi="Arial" w:cs="Arial"/>
          <w:kern w:val="0"/>
        </w:rPr>
      </w:pPr>
      <w:r w:rsidRPr="00A9129F">
        <w:rPr>
          <w:rFonts w:ascii="Arial" w:hAnsi="Arial" w:cs="Arial"/>
          <w:kern w:val="0"/>
        </w:rPr>
        <w:t xml:space="preserve">Smith, David Woodruff. "Consciousness with Reflexive Content." In </w:t>
      </w:r>
      <w:r w:rsidRPr="00A9129F">
        <w:rPr>
          <w:rFonts w:ascii="Arial" w:hAnsi="Arial" w:cs="Arial"/>
          <w:i/>
          <w:iCs/>
          <w:kern w:val="0"/>
        </w:rPr>
        <w:t>Phenomenology and Philosophy of Mind</w:t>
      </w:r>
      <w:r w:rsidRPr="00A9129F">
        <w:rPr>
          <w:rFonts w:ascii="Arial" w:hAnsi="Arial" w:cs="Arial"/>
          <w:kern w:val="0"/>
        </w:rPr>
        <w:t>, edited by David Woodruff Smith and Amie L. Thomasson, 93-114. Oxford: Clarendon Press, 2005.</w:t>
      </w:r>
    </w:p>
    <w:p w14:paraId="4556916B" w14:textId="77777777" w:rsidR="00DC0AF9" w:rsidRDefault="00DC0AF9" w:rsidP="0007447A">
      <w:pPr>
        <w:autoSpaceDE w:val="0"/>
        <w:autoSpaceDN w:val="0"/>
        <w:adjustRightInd w:val="0"/>
        <w:spacing w:after="0" w:line="240" w:lineRule="auto"/>
        <w:ind w:left="720" w:right="-720" w:hanging="720"/>
        <w:rPr>
          <w:rFonts w:ascii="Arial" w:hAnsi="Arial" w:cs="Arial"/>
          <w:kern w:val="0"/>
        </w:rPr>
      </w:pPr>
    </w:p>
    <w:p w14:paraId="4933D3E6" w14:textId="77777777" w:rsidR="00DC0AF9" w:rsidRPr="00A9129F" w:rsidRDefault="00DC0AF9" w:rsidP="0007447A">
      <w:pPr>
        <w:autoSpaceDE w:val="0"/>
        <w:autoSpaceDN w:val="0"/>
        <w:adjustRightInd w:val="0"/>
        <w:spacing w:after="0" w:line="240" w:lineRule="auto"/>
        <w:ind w:left="720" w:right="-720" w:hanging="720"/>
        <w:rPr>
          <w:rFonts w:ascii="Arial" w:hAnsi="Arial" w:cs="Arial"/>
          <w:kern w:val="0"/>
        </w:rPr>
      </w:pPr>
    </w:p>
    <w:p w14:paraId="46683CF4" w14:textId="77777777" w:rsidR="00415558" w:rsidRPr="00A9129F" w:rsidRDefault="00415558">
      <w:pPr>
        <w:rPr>
          <w:rFonts w:ascii="Arial" w:hAnsi="Arial" w:cs="Arial"/>
        </w:rPr>
      </w:pPr>
    </w:p>
    <w:sectPr w:rsidR="00415558" w:rsidRPr="00A9129F" w:rsidSect="00A464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1"/>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7A"/>
    <w:rsid w:val="000202D6"/>
    <w:rsid w:val="0002282F"/>
    <w:rsid w:val="00024A0F"/>
    <w:rsid w:val="000418C2"/>
    <w:rsid w:val="0004664E"/>
    <w:rsid w:val="000557DA"/>
    <w:rsid w:val="0006461B"/>
    <w:rsid w:val="000712B6"/>
    <w:rsid w:val="0007447A"/>
    <w:rsid w:val="00074CA0"/>
    <w:rsid w:val="00075033"/>
    <w:rsid w:val="00086516"/>
    <w:rsid w:val="000A3616"/>
    <w:rsid w:val="000D751B"/>
    <w:rsid w:val="000D7D58"/>
    <w:rsid w:val="000E29D6"/>
    <w:rsid w:val="000F6366"/>
    <w:rsid w:val="00106A11"/>
    <w:rsid w:val="00117415"/>
    <w:rsid w:val="00140AE7"/>
    <w:rsid w:val="0015761D"/>
    <w:rsid w:val="00162084"/>
    <w:rsid w:val="001760AC"/>
    <w:rsid w:val="001A1880"/>
    <w:rsid w:val="001A69C7"/>
    <w:rsid w:val="001B3277"/>
    <w:rsid w:val="001C35BC"/>
    <w:rsid w:val="001D17C1"/>
    <w:rsid w:val="001D5874"/>
    <w:rsid w:val="001F03F0"/>
    <w:rsid w:val="00204893"/>
    <w:rsid w:val="00210C56"/>
    <w:rsid w:val="00231C98"/>
    <w:rsid w:val="00241EC4"/>
    <w:rsid w:val="00255B5B"/>
    <w:rsid w:val="00256EC6"/>
    <w:rsid w:val="00264B48"/>
    <w:rsid w:val="002B56B2"/>
    <w:rsid w:val="002E374B"/>
    <w:rsid w:val="002F51B4"/>
    <w:rsid w:val="003071AC"/>
    <w:rsid w:val="003170CC"/>
    <w:rsid w:val="003360E7"/>
    <w:rsid w:val="0033766F"/>
    <w:rsid w:val="0035661B"/>
    <w:rsid w:val="0036585B"/>
    <w:rsid w:val="0036606A"/>
    <w:rsid w:val="0039506E"/>
    <w:rsid w:val="003A2080"/>
    <w:rsid w:val="003B7BB7"/>
    <w:rsid w:val="003D4420"/>
    <w:rsid w:val="003F693B"/>
    <w:rsid w:val="003F7A3D"/>
    <w:rsid w:val="00407633"/>
    <w:rsid w:val="00411BAC"/>
    <w:rsid w:val="00415558"/>
    <w:rsid w:val="00415F96"/>
    <w:rsid w:val="00433A34"/>
    <w:rsid w:val="004B2661"/>
    <w:rsid w:val="004B74A5"/>
    <w:rsid w:val="004E38C4"/>
    <w:rsid w:val="004E51AC"/>
    <w:rsid w:val="004E5ABF"/>
    <w:rsid w:val="005037C6"/>
    <w:rsid w:val="00523F14"/>
    <w:rsid w:val="005338AA"/>
    <w:rsid w:val="00545FA0"/>
    <w:rsid w:val="00561959"/>
    <w:rsid w:val="00563914"/>
    <w:rsid w:val="00592CF0"/>
    <w:rsid w:val="005954DC"/>
    <w:rsid w:val="005964BC"/>
    <w:rsid w:val="006048E2"/>
    <w:rsid w:val="0061052D"/>
    <w:rsid w:val="00622FCB"/>
    <w:rsid w:val="00625820"/>
    <w:rsid w:val="00640346"/>
    <w:rsid w:val="00647BBB"/>
    <w:rsid w:val="006939A2"/>
    <w:rsid w:val="006A24C0"/>
    <w:rsid w:val="006B3557"/>
    <w:rsid w:val="006B4198"/>
    <w:rsid w:val="006D613F"/>
    <w:rsid w:val="006E2748"/>
    <w:rsid w:val="006F5A55"/>
    <w:rsid w:val="007011BE"/>
    <w:rsid w:val="007013E7"/>
    <w:rsid w:val="00710161"/>
    <w:rsid w:val="0071211A"/>
    <w:rsid w:val="00763651"/>
    <w:rsid w:val="007945B5"/>
    <w:rsid w:val="007C3989"/>
    <w:rsid w:val="007C4A47"/>
    <w:rsid w:val="007E2976"/>
    <w:rsid w:val="007E5532"/>
    <w:rsid w:val="007F4709"/>
    <w:rsid w:val="00814647"/>
    <w:rsid w:val="008318FC"/>
    <w:rsid w:val="0085114F"/>
    <w:rsid w:val="00884DA3"/>
    <w:rsid w:val="008963BA"/>
    <w:rsid w:val="008B2D13"/>
    <w:rsid w:val="008D003C"/>
    <w:rsid w:val="00914B9C"/>
    <w:rsid w:val="00915E14"/>
    <w:rsid w:val="0092472E"/>
    <w:rsid w:val="009249B9"/>
    <w:rsid w:val="00941115"/>
    <w:rsid w:val="00951C83"/>
    <w:rsid w:val="00992798"/>
    <w:rsid w:val="009E0BED"/>
    <w:rsid w:val="00A46475"/>
    <w:rsid w:val="00A540E8"/>
    <w:rsid w:val="00A54392"/>
    <w:rsid w:val="00A80191"/>
    <w:rsid w:val="00A838D3"/>
    <w:rsid w:val="00A9129F"/>
    <w:rsid w:val="00AA2904"/>
    <w:rsid w:val="00AB32CD"/>
    <w:rsid w:val="00AC010C"/>
    <w:rsid w:val="00AD4013"/>
    <w:rsid w:val="00AE0BF7"/>
    <w:rsid w:val="00B24023"/>
    <w:rsid w:val="00B268F4"/>
    <w:rsid w:val="00B41F10"/>
    <w:rsid w:val="00B67513"/>
    <w:rsid w:val="00B9224A"/>
    <w:rsid w:val="00BD3977"/>
    <w:rsid w:val="00BE29B6"/>
    <w:rsid w:val="00BF7145"/>
    <w:rsid w:val="00C059A7"/>
    <w:rsid w:val="00C06540"/>
    <w:rsid w:val="00C20B8C"/>
    <w:rsid w:val="00C75752"/>
    <w:rsid w:val="00C77C55"/>
    <w:rsid w:val="00CD2432"/>
    <w:rsid w:val="00CE3FE0"/>
    <w:rsid w:val="00D00C6B"/>
    <w:rsid w:val="00D053BC"/>
    <w:rsid w:val="00D134FF"/>
    <w:rsid w:val="00D175D2"/>
    <w:rsid w:val="00D20756"/>
    <w:rsid w:val="00D22B79"/>
    <w:rsid w:val="00D6399E"/>
    <w:rsid w:val="00D63B40"/>
    <w:rsid w:val="00D65049"/>
    <w:rsid w:val="00D8446B"/>
    <w:rsid w:val="00DB0DA0"/>
    <w:rsid w:val="00DC0AF9"/>
    <w:rsid w:val="00DC4F57"/>
    <w:rsid w:val="00DD7C3D"/>
    <w:rsid w:val="00E12DA8"/>
    <w:rsid w:val="00E54A7A"/>
    <w:rsid w:val="00E6035A"/>
    <w:rsid w:val="00E81ABD"/>
    <w:rsid w:val="00E9033A"/>
    <w:rsid w:val="00E973CC"/>
    <w:rsid w:val="00EA3078"/>
    <w:rsid w:val="00EA693D"/>
    <w:rsid w:val="00EA6FB7"/>
    <w:rsid w:val="00EB69E2"/>
    <w:rsid w:val="00EC0B77"/>
    <w:rsid w:val="00EE36F7"/>
    <w:rsid w:val="00EF21BD"/>
    <w:rsid w:val="00F014FC"/>
    <w:rsid w:val="00F36307"/>
    <w:rsid w:val="00F432A0"/>
    <w:rsid w:val="00F46F39"/>
    <w:rsid w:val="00F63379"/>
    <w:rsid w:val="00F9008C"/>
    <w:rsid w:val="00FB55F1"/>
    <w:rsid w:val="00FE24F3"/>
    <w:rsid w:val="00FF3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2F8532"/>
  <w15:chartTrackingRefBased/>
  <w15:docId w15:val="{CCA72930-3530-C944-A5EA-161AB956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47A"/>
    <w:rPr>
      <w:rFonts w:eastAsiaTheme="majorEastAsia" w:cstheme="majorBidi"/>
      <w:color w:val="272727" w:themeColor="text1" w:themeTint="D8"/>
    </w:rPr>
  </w:style>
  <w:style w:type="paragraph" w:styleId="Title">
    <w:name w:val="Title"/>
    <w:basedOn w:val="Normal"/>
    <w:next w:val="Normal"/>
    <w:link w:val="TitleChar"/>
    <w:uiPriority w:val="10"/>
    <w:qFormat/>
    <w:rsid w:val="00074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47A"/>
    <w:pPr>
      <w:spacing w:before="160"/>
      <w:jc w:val="center"/>
    </w:pPr>
    <w:rPr>
      <w:i/>
      <w:iCs/>
      <w:color w:val="404040" w:themeColor="text1" w:themeTint="BF"/>
    </w:rPr>
  </w:style>
  <w:style w:type="character" w:customStyle="1" w:styleId="QuoteChar">
    <w:name w:val="Quote Char"/>
    <w:basedOn w:val="DefaultParagraphFont"/>
    <w:link w:val="Quote"/>
    <w:uiPriority w:val="29"/>
    <w:rsid w:val="0007447A"/>
    <w:rPr>
      <w:i/>
      <w:iCs/>
      <w:color w:val="404040" w:themeColor="text1" w:themeTint="BF"/>
    </w:rPr>
  </w:style>
  <w:style w:type="paragraph" w:styleId="ListParagraph">
    <w:name w:val="List Paragraph"/>
    <w:basedOn w:val="Normal"/>
    <w:uiPriority w:val="34"/>
    <w:qFormat/>
    <w:rsid w:val="0007447A"/>
    <w:pPr>
      <w:ind w:left="720"/>
      <w:contextualSpacing/>
    </w:pPr>
  </w:style>
  <w:style w:type="character" w:styleId="IntenseEmphasis">
    <w:name w:val="Intense Emphasis"/>
    <w:basedOn w:val="DefaultParagraphFont"/>
    <w:uiPriority w:val="21"/>
    <w:qFormat/>
    <w:rsid w:val="0007447A"/>
    <w:rPr>
      <w:i/>
      <w:iCs/>
      <w:color w:val="0F4761" w:themeColor="accent1" w:themeShade="BF"/>
    </w:rPr>
  </w:style>
  <w:style w:type="paragraph" w:styleId="IntenseQuote">
    <w:name w:val="Intense Quote"/>
    <w:basedOn w:val="Normal"/>
    <w:next w:val="Normal"/>
    <w:link w:val="IntenseQuoteChar"/>
    <w:uiPriority w:val="30"/>
    <w:qFormat/>
    <w:rsid w:val="00074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47A"/>
    <w:rPr>
      <w:i/>
      <w:iCs/>
      <w:color w:val="0F4761" w:themeColor="accent1" w:themeShade="BF"/>
    </w:rPr>
  </w:style>
  <w:style w:type="character" w:styleId="IntenseReference">
    <w:name w:val="Intense Reference"/>
    <w:basedOn w:val="DefaultParagraphFont"/>
    <w:uiPriority w:val="32"/>
    <w:qFormat/>
    <w:rsid w:val="0007447A"/>
    <w:rPr>
      <w:b/>
      <w:bCs/>
      <w:smallCaps/>
      <w:color w:val="0F4761" w:themeColor="accent1" w:themeShade="BF"/>
      <w:spacing w:val="5"/>
    </w:rPr>
  </w:style>
  <w:style w:type="character" w:styleId="Hyperlink">
    <w:name w:val="Hyperlink"/>
    <w:basedOn w:val="DefaultParagraphFont"/>
    <w:uiPriority w:val="99"/>
    <w:unhideWhenUsed/>
    <w:rsid w:val="0007447A"/>
    <w:rPr>
      <w:color w:val="0000FF"/>
      <w:u w:val="single"/>
    </w:rPr>
  </w:style>
  <w:style w:type="character" w:styleId="UnresolvedMention">
    <w:name w:val="Unresolved Mention"/>
    <w:basedOn w:val="DefaultParagraphFont"/>
    <w:uiPriority w:val="99"/>
    <w:semiHidden/>
    <w:unhideWhenUsed/>
    <w:rsid w:val="002F5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louch@ucdavis.edu" TargetMode="External"/><Relationship Id="rId5" Type="http://schemas.openxmlformats.org/officeDocument/2006/relationships/hyperlink" Target="mailto:ols@sophere.org" TargetMode="External"/><Relationship Id="rId4" Type="http://schemas.openxmlformats.org/officeDocument/2006/relationships/hyperlink" Target="https://sophere.org/2026-pacific-apa-abstract-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Louchakova-Schwartz</dc:creator>
  <cp:keywords/>
  <dc:description/>
  <cp:lastModifiedBy>Olga Louchakova-Schwartz</cp:lastModifiedBy>
  <cp:revision>4</cp:revision>
  <dcterms:created xsi:type="dcterms:W3CDTF">2025-08-13T05:17:00Z</dcterms:created>
  <dcterms:modified xsi:type="dcterms:W3CDTF">2025-08-13T05:49:00Z</dcterms:modified>
</cp:coreProperties>
</file>